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180D" w14:textId="77777777" w:rsidR="008E64B4" w:rsidRDefault="008E64B4" w:rsidP="008E64B4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2B24E96" wp14:editId="0D7D7A9B">
            <wp:extent cx="4505325" cy="871855"/>
            <wp:effectExtent l="0" t="0" r="9525" b="4445"/>
            <wp:docPr id="1177281672" name="תמונה 117728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A76C6" w14:textId="77777777" w:rsidR="008E64B4" w:rsidRPr="00DE78BA" w:rsidRDefault="008E64B4" w:rsidP="008E64B4">
      <w:pPr>
        <w:spacing w:after="0" w:line="240" w:lineRule="auto"/>
        <w:jc w:val="center"/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</w:pP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וועד האיגוד: אריה אבנרי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,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ד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>"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ר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שרה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אבין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,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מיכל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בן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עטר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>,</w:t>
      </w:r>
    </w:p>
    <w:p w14:paraId="43DB71C8" w14:textId="77777777" w:rsidR="008E64B4" w:rsidRPr="00DE78BA" w:rsidRDefault="008E64B4" w:rsidP="008E64B4">
      <w:pPr>
        <w:spacing w:after="0" w:line="240" w:lineRule="auto"/>
        <w:jc w:val="center"/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</w:pP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נעמה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בר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שדה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,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ימימה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גולדברג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, </w:t>
      </w:r>
      <w:r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 xml:space="preserve">מיכל גולדשמידט,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פרופ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'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ריקי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פינצי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דותן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, </w:t>
      </w:r>
    </w:p>
    <w:p w14:paraId="54A8D60E" w14:textId="77777777" w:rsidR="008E64B4" w:rsidRPr="00DE78BA" w:rsidRDefault="008E64B4" w:rsidP="008E64B4">
      <w:pPr>
        <w:spacing w:after="0" w:line="240" w:lineRule="auto"/>
        <w:jc w:val="center"/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</w:pP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פרופ' לילי רוטשילד יקר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יו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>"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ר</w:t>
      </w:r>
    </w:p>
    <w:p w14:paraId="7632579B" w14:textId="58E4C8CD" w:rsidR="008E64B4" w:rsidRPr="008E64B4" w:rsidRDefault="008E64B4" w:rsidP="008E64B4">
      <w:pPr>
        <w:spacing w:after="0" w:line="240" w:lineRule="auto"/>
        <w:jc w:val="center"/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</w:pP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וועדת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הביקורת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: 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מיריי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דנון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,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ד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>"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ר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ליאוניד</w:t>
      </w:r>
      <w:r w:rsidRPr="00DE78BA">
        <w:rPr>
          <w:rFonts w:ascii="Arial" w:eastAsia="Calibri" w:hAnsi="Arial" w:cs="Arial"/>
          <w:color w:val="8496B0" w:themeColor="text2" w:themeTint="99"/>
          <w:sz w:val="20"/>
          <w:szCs w:val="20"/>
          <w:rtl/>
        </w:rPr>
        <w:t xml:space="preserve"> </w:t>
      </w:r>
      <w:r w:rsidRPr="00DE78BA">
        <w:rPr>
          <w:rFonts w:ascii="Arial" w:eastAsia="Calibri" w:hAnsi="Arial" w:cs="Arial" w:hint="cs"/>
          <w:color w:val="8496B0" w:themeColor="text2" w:themeTint="99"/>
          <w:sz w:val="20"/>
          <w:szCs w:val="20"/>
          <w:rtl/>
        </w:rPr>
        <w:t>בראודה</w:t>
      </w:r>
    </w:p>
    <w:p w14:paraId="0457BDD6" w14:textId="77777777" w:rsidR="008E64B4" w:rsidRDefault="008E64B4" w:rsidP="008E64B4">
      <w:pPr>
        <w:rPr>
          <w:sz w:val="24"/>
          <w:szCs w:val="24"/>
          <w:rtl/>
        </w:rPr>
      </w:pPr>
    </w:p>
    <w:p w14:paraId="1395192F" w14:textId="77777777" w:rsidR="008E64B4" w:rsidRPr="008E64B4" w:rsidRDefault="008E64B4" w:rsidP="008E64B4">
      <w:pPr>
        <w:bidi w:val="0"/>
        <w:ind w:left="720"/>
        <w:rPr>
          <w:kern w:val="2"/>
          <w14:ligatures w14:val="standardContextual"/>
        </w:rPr>
      </w:pPr>
      <w:r w:rsidRPr="008E64B4">
        <w:rPr>
          <w:rFonts w:hint="cs"/>
          <w:kern w:val="2"/>
          <w:rtl/>
          <w14:ligatures w14:val="standardContextual"/>
        </w:rPr>
        <w:t>10.11.23</w:t>
      </w:r>
    </w:p>
    <w:p w14:paraId="59F3D8F2" w14:textId="77777777" w:rsidR="008E64B4" w:rsidRPr="008E64B4" w:rsidRDefault="008E64B4" w:rsidP="008E64B4">
      <w:pPr>
        <w:rPr>
          <w:kern w:val="2"/>
          <w:rtl/>
          <w14:ligatures w14:val="standardContextual"/>
        </w:rPr>
      </w:pPr>
      <w:r w:rsidRPr="008E64B4">
        <w:rPr>
          <w:rFonts w:hint="cs"/>
          <w:kern w:val="2"/>
          <w:rtl/>
          <w14:ligatures w14:val="standardContextual"/>
        </w:rPr>
        <w:t>אל</w:t>
      </w:r>
    </w:p>
    <w:p w14:paraId="7AD69094" w14:textId="77777777" w:rsidR="008E64B4" w:rsidRPr="008E64B4" w:rsidRDefault="008E64B4" w:rsidP="008E64B4">
      <w:pPr>
        <w:rPr>
          <w:kern w:val="2"/>
          <w:rtl/>
          <w14:ligatures w14:val="standardContextual"/>
        </w:rPr>
      </w:pPr>
      <w:r w:rsidRPr="008E64B4">
        <w:rPr>
          <w:rFonts w:hint="cs"/>
          <w:kern w:val="2"/>
          <w:rtl/>
          <w14:ligatures w14:val="standardContextual"/>
        </w:rPr>
        <w:t>פרופ' דניאל הרשקוביץ</w:t>
      </w:r>
    </w:p>
    <w:p w14:paraId="147587B6" w14:textId="77777777" w:rsidR="008E64B4" w:rsidRPr="008E64B4" w:rsidRDefault="008E64B4" w:rsidP="008E64B4">
      <w:pPr>
        <w:rPr>
          <w:kern w:val="2"/>
          <w:rtl/>
          <w14:ligatures w14:val="standardContextual"/>
        </w:rPr>
      </w:pPr>
      <w:r w:rsidRPr="008E64B4">
        <w:rPr>
          <w:rFonts w:hint="cs"/>
          <w:kern w:val="2"/>
          <w:rtl/>
          <w14:ligatures w14:val="standardContextual"/>
        </w:rPr>
        <w:t>נציב שרות המדינה</w:t>
      </w:r>
    </w:p>
    <w:p w14:paraId="7BE41406" w14:textId="77777777" w:rsidR="008E64B4" w:rsidRPr="008E64B4" w:rsidRDefault="00806614" w:rsidP="008E64B4">
      <w:pPr>
        <w:rPr>
          <w:kern w:val="2"/>
          <w14:ligatures w14:val="standardContextual"/>
        </w:rPr>
      </w:pPr>
      <w:hyperlink r:id="rId7" w:history="1">
        <w:r w:rsidR="008E64B4" w:rsidRPr="008E64B4">
          <w:rPr>
            <w:color w:val="0563C1" w:themeColor="hyperlink"/>
            <w:kern w:val="2"/>
            <w:u w:val="single"/>
            <w14:ligatures w14:val="standardContextual"/>
          </w:rPr>
          <w:t>naziv@csc.gov.il</w:t>
        </w:r>
      </w:hyperlink>
    </w:p>
    <w:p w14:paraId="77E1323F" w14:textId="77777777" w:rsidR="008E64B4" w:rsidRPr="008E64B4" w:rsidRDefault="008E64B4" w:rsidP="008E64B4">
      <w:pPr>
        <w:rPr>
          <w:rFonts w:hint="cs"/>
          <w:kern w:val="2"/>
          <w14:ligatures w14:val="standardContextual"/>
        </w:rPr>
      </w:pPr>
    </w:p>
    <w:p w14:paraId="155195B2" w14:textId="57DC8B13" w:rsidR="008E64B4" w:rsidRPr="009A4D14" w:rsidRDefault="008E64B4" w:rsidP="008E64B4">
      <w:pPr>
        <w:jc w:val="center"/>
        <w:rPr>
          <w:b/>
          <w:bCs/>
          <w:kern w:val="2"/>
          <w:rtl/>
          <w14:ligatures w14:val="standardContextual"/>
        </w:rPr>
      </w:pPr>
      <w:r w:rsidRPr="009A4D14">
        <w:rPr>
          <w:rFonts w:hint="cs"/>
          <w:kern w:val="2"/>
          <w:rtl/>
          <w14:ligatures w14:val="standardContextual"/>
        </w:rPr>
        <w:t xml:space="preserve">הנדון: </w:t>
      </w:r>
      <w:r w:rsidRPr="009A4D14">
        <w:rPr>
          <w:rFonts w:hint="cs"/>
          <w:b/>
          <w:bCs/>
          <w:kern w:val="2"/>
          <w:rtl/>
          <w14:ligatures w14:val="standardContextual"/>
        </w:rPr>
        <w:t xml:space="preserve">מחאה של האיגוד הישראלי לפסיכותרפיה בגין חקירתו של ד"ר ערן רולניק </w:t>
      </w:r>
      <w:r w:rsidR="00DF2C09" w:rsidRPr="009A4D14">
        <w:rPr>
          <w:rFonts w:hint="cs"/>
          <w:b/>
          <w:bCs/>
          <w:kern w:val="2"/>
          <w:rtl/>
          <w14:ligatures w14:val="standardContextual"/>
        </w:rPr>
        <w:t>על טורי  דעה</w:t>
      </w:r>
    </w:p>
    <w:p w14:paraId="75E89C69" w14:textId="77777777" w:rsidR="008E64B4" w:rsidRPr="009A4D14" w:rsidRDefault="008E64B4" w:rsidP="008E64B4">
      <w:pPr>
        <w:rPr>
          <w:b/>
          <w:bCs/>
          <w:kern w:val="2"/>
          <w:rtl/>
          <w14:ligatures w14:val="standardContextual"/>
        </w:rPr>
      </w:pPr>
    </w:p>
    <w:p w14:paraId="7FBEA6AE" w14:textId="33D52B4E" w:rsidR="00E74734" w:rsidRPr="009A4D14" w:rsidRDefault="00E74734" w:rsidP="001F7BC1">
      <w:pPr>
        <w:jc w:val="both"/>
        <w:rPr>
          <w:kern w:val="2"/>
          <w:rtl/>
          <w14:ligatures w14:val="standardContextual"/>
        </w:rPr>
      </w:pPr>
      <w:r w:rsidRPr="009A4D14">
        <w:rPr>
          <w:rFonts w:hint="cs"/>
          <w:kern w:val="2"/>
          <w:rtl/>
          <w14:ligatures w14:val="standardContextual"/>
        </w:rPr>
        <w:t xml:space="preserve">וועד </w:t>
      </w:r>
      <w:r w:rsidR="008E64B4" w:rsidRPr="009A4D14">
        <w:rPr>
          <w:rFonts w:hint="cs"/>
          <w:kern w:val="2"/>
          <w:rtl/>
          <w14:ligatures w14:val="standardContextual"/>
        </w:rPr>
        <w:t xml:space="preserve">האיגוד הישראלי לפסיכותרפיה </w:t>
      </w:r>
      <w:r w:rsidRPr="009A4D14">
        <w:rPr>
          <w:rFonts w:hint="cs"/>
          <w:kern w:val="2"/>
          <w:rtl/>
          <w14:ligatures w14:val="standardContextual"/>
        </w:rPr>
        <w:t>מבקש לבטא את תדהמתו, הזדעזעותו, ומחאתו הנמרצת</w:t>
      </w:r>
      <w:r w:rsidR="00DF2C09" w:rsidRPr="009A4D14">
        <w:rPr>
          <w:rFonts w:hint="cs"/>
          <w:kern w:val="2"/>
          <w:rtl/>
          <w14:ligatures w14:val="standardContextual"/>
        </w:rPr>
        <w:t xml:space="preserve"> על</w:t>
      </w:r>
      <w:r w:rsidR="008E64B4" w:rsidRPr="009A4D14">
        <w:rPr>
          <w:rFonts w:hint="cs"/>
          <w:kern w:val="2"/>
          <w:rtl/>
          <w14:ligatures w14:val="standardContextual"/>
        </w:rPr>
        <w:t xml:space="preserve">  הזימון של ד"ר ערן רולניק לחקירה על תוכן טורי הדעה שלו </w:t>
      </w:r>
      <w:r w:rsidRPr="009A4D14">
        <w:rPr>
          <w:rFonts w:hint="cs"/>
          <w:kern w:val="2"/>
          <w:rtl/>
          <w14:ligatures w14:val="standardContextual"/>
        </w:rPr>
        <w:t>בעיתון הארץ</w:t>
      </w:r>
      <w:r w:rsidR="001F7BC1" w:rsidRPr="009A4D14">
        <w:rPr>
          <w:rFonts w:hint="cs"/>
          <w:kern w:val="2"/>
          <w:rtl/>
          <w14:ligatures w14:val="standardContextual"/>
        </w:rPr>
        <w:t>, הנשענים על חשיבה עיונית -מקצועית.</w:t>
      </w:r>
      <w:r w:rsidRPr="009A4D14">
        <w:rPr>
          <w:rFonts w:hint="cs"/>
          <w:kern w:val="2"/>
          <w:rtl/>
          <w14:ligatures w14:val="standardContextual"/>
        </w:rPr>
        <w:t xml:space="preserve"> עצם הזימון הינו הגבלת חופש הביטוי</w:t>
      </w:r>
      <w:r w:rsidR="001F7BC1" w:rsidRPr="009A4D14">
        <w:rPr>
          <w:rFonts w:hint="cs"/>
          <w:kern w:val="2"/>
          <w:rtl/>
          <w14:ligatures w14:val="standardContextual"/>
        </w:rPr>
        <w:t>,</w:t>
      </w:r>
      <w:r w:rsidRPr="009A4D14">
        <w:rPr>
          <w:rFonts w:hint="cs"/>
          <w:kern w:val="2"/>
          <w:rtl/>
          <w14:ligatures w14:val="standardContextual"/>
        </w:rPr>
        <w:t xml:space="preserve"> שמהווה אבן יסוד בקיומה של דמוקרטיה</w:t>
      </w:r>
      <w:r w:rsidR="001F7BC1" w:rsidRPr="009A4D14">
        <w:rPr>
          <w:rFonts w:hint="cs"/>
          <w:kern w:val="2"/>
          <w:rtl/>
          <w14:ligatures w14:val="standardContextual"/>
        </w:rPr>
        <w:t>.</w:t>
      </w:r>
    </w:p>
    <w:p w14:paraId="6AB4167D" w14:textId="61EF3183" w:rsidR="008E64B4" w:rsidRPr="009A4D14" w:rsidRDefault="008E64B4" w:rsidP="008E64B4">
      <w:pPr>
        <w:jc w:val="both"/>
        <w:rPr>
          <w:kern w:val="2"/>
          <w:rtl/>
          <w14:ligatures w14:val="standardContextual"/>
        </w:rPr>
      </w:pPr>
      <w:r w:rsidRPr="009A4D14">
        <w:rPr>
          <w:rFonts w:hint="cs"/>
          <w:kern w:val="2"/>
          <w:rtl/>
          <w14:ligatures w14:val="standardContextual"/>
        </w:rPr>
        <w:t xml:space="preserve">ד"ר רולניק הינו איש בריאות הנפש ואיש רוח מוערך, עם חשיבה עצמאית ויצירתית </w:t>
      </w:r>
      <w:r w:rsidR="00DF2C09" w:rsidRPr="009A4D14">
        <w:rPr>
          <w:rFonts w:hint="cs"/>
          <w:kern w:val="2"/>
          <w:rtl/>
          <w14:ligatures w14:val="standardContextual"/>
        </w:rPr>
        <w:t xml:space="preserve">אשר </w:t>
      </w:r>
      <w:r w:rsidRPr="009A4D14">
        <w:rPr>
          <w:rFonts w:hint="cs"/>
          <w:kern w:val="2"/>
          <w:rtl/>
          <w14:ligatures w14:val="standardContextual"/>
        </w:rPr>
        <w:t xml:space="preserve">מזמין את קוראיו לבחינה ובדיקה של פרספקטיבות היסטוריות פסיכואנליטיות מורכבות. </w:t>
      </w:r>
      <w:r w:rsidR="00EE7F3F" w:rsidRPr="009A4D14">
        <w:rPr>
          <w:rFonts w:hint="cs"/>
          <w:kern w:val="2"/>
          <w:rtl/>
          <w14:ligatures w14:val="standardContextual"/>
        </w:rPr>
        <w:t xml:space="preserve">בכתיבתו הוא מציע לקוראיו </w:t>
      </w:r>
      <w:r w:rsidR="0066489B" w:rsidRPr="009A4D14">
        <w:rPr>
          <w:rFonts w:hint="cs"/>
          <w:kern w:val="2"/>
          <w:rtl/>
          <w14:ligatures w14:val="standardContextual"/>
        </w:rPr>
        <w:t xml:space="preserve">את נקודת מבטו המקצועית אותה יוכלו </w:t>
      </w:r>
      <w:r w:rsidR="001F7BC1" w:rsidRPr="009A4D14">
        <w:rPr>
          <w:rFonts w:hint="cs"/>
          <w:kern w:val="2"/>
          <w:rtl/>
          <w14:ligatures w14:val="standardContextual"/>
        </w:rPr>
        <w:t>ה</w:t>
      </w:r>
      <w:r w:rsidR="00A4773C" w:rsidRPr="009A4D14">
        <w:rPr>
          <w:rFonts w:hint="cs"/>
          <w:kern w:val="2"/>
          <w:rtl/>
          <w14:ligatures w14:val="standardContextual"/>
        </w:rPr>
        <w:t>קוראי</w:t>
      </w:r>
      <w:r w:rsidR="001F7BC1" w:rsidRPr="009A4D14">
        <w:rPr>
          <w:rFonts w:hint="cs"/>
          <w:kern w:val="2"/>
          <w:rtl/>
          <w14:ligatures w14:val="standardContextual"/>
        </w:rPr>
        <w:t>ם</w:t>
      </w:r>
      <w:r w:rsidR="00A4773C" w:rsidRPr="009A4D14">
        <w:rPr>
          <w:rFonts w:hint="cs"/>
          <w:kern w:val="2"/>
          <w:rtl/>
          <w14:ligatures w14:val="standardContextual"/>
        </w:rPr>
        <w:t xml:space="preserve"> </w:t>
      </w:r>
      <w:r w:rsidR="0066489B" w:rsidRPr="009A4D14">
        <w:rPr>
          <w:rFonts w:hint="cs"/>
          <w:kern w:val="2"/>
          <w:rtl/>
          <w14:ligatures w14:val="standardContextual"/>
        </w:rPr>
        <w:t xml:space="preserve">לשקול ולבחון - </w:t>
      </w:r>
      <w:r w:rsidRPr="009A4D14">
        <w:rPr>
          <w:rFonts w:hint="cs"/>
          <w:kern w:val="2"/>
          <w:rtl/>
          <w14:ligatures w14:val="standardContextual"/>
        </w:rPr>
        <w:t>מדובר בתהליך חשיבה הדדי פורה ובוגר.</w:t>
      </w:r>
    </w:p>
    <w:p w14:paraId="19CFAAEE" w14:textId="20468805" w:rsidR="008E64B4" w:rsidRPr="009A4D14" w:rsidRDefault="008E64B4" w:rsidP="008E64B4">
      <w:pPr>
        <w:jc w:val="both"/>
        <w:rPr>
          <w:kern w:val="2"/>
          <w:rtl/>
          <w14:ligatures w14:val="standardContextual"/>
        </w:rPr>
      </w:pPr>
      <w:r w:rsidRPr="009A4D14">
        <w:rPr>
          <w:rFonts w:hint="cs"/>
          <w:kern w:val="2"/>
          <w:rtl/>
          <w14:ligatures w14:val="standardContextual"/>
        </w:rPr>
        <w:t xml:space="preserve">הדעת אינה סובלת שבמדינת ישראל הרואה עצמה כמדינה </w:t>
      </w:r>
      <w:r w:rsidR="0066489B" w:rsidRPr="009A4D14">
        <w:rPr>
          <w:rFonts w:hint="cs"/>
          <w:kern w:val="2"/>
          <w:rtl/>
          <w14:ligatures w14:val="standardContextual"/>
        </w:rPr>
        <w:t>נאורה,</w:t>
      </w:r>
      <w:r w:rsidR="001F7BC1" w:rsidRPr="009A4D14">
        <w:rPr>
          <w:rFonts w:hint="cs"/>
          <w:kern w:val="2"/>
          <w:rtl/>
          <w14:ligatures w14:val="standardContextual"/>
        </w:rPr>
        <w:t xml:space="preserve"> </w:t>
      </w:r>
      <w:r w:rsidRPr="009A4D14">
        <w:rPr>
          <w:rFonts w:hint="cs"/>
          <w:kern w:val="2"/>
          <w:rtl/>
          <w14:ligatures w14:val="standardContextual"/>
        </w:rPr>
        <w:t xml:space="preserve">דמוקרטית, </w:t>
      </w:r>
      <w:r w:rsidR="00A4773C" w:rsidRPr="009A4D14">
        <w:rPr>
          <w:rFonts w:hint="cs"/>
          <w:kern w:val="2"/>
          <w:rtl/>
          <w14:ligatures w14:val="standardContextual"/>
        </w:rPr>
        <w:t>מקדמת</w:t>
      </w:r>
      <w:r w:rsidR="0066489B" w:rsidRPr="009A4D14">
        <w:rPr>
          <w:rFonts w:hint="cs"/>
          <w:kern w:val="2"/>
          <w:rtl/>
          <w14:ligatures w14:val="standardContextual"/>
        </w:rPr>
        <w:t xml:space="preserve"> חשיבה עצמאית ופלורליזם,</w:t>
      </w:r>
      <w:r w:rsidRPr="009A4D14">
        <w:rPr>
          <w:rFonts w:hint="cs"/>
          <w:kern w:val="2"/>
          <w:rtl/>
          <w14:ligatures w14:val="standardContextual"/>
        </w:rPr>
        <w:t xml:space="preserve"> יתקיים ערעור כלשהו על חופש ביטוי מלא, ובוודאי שעל חופש ביטוי אקדמי-מקצועי.</w:t>
      </w:r>
    </w:p>
    <w:p w14:paraId="4EDD270E" w14:textId="684099A0" w:rsidR="008E64B4" w:rsidRPr="009A4D14" w:rsidRDefault="008E64B4" w:rsidP="008E64B4">
      <w:pPr>
        <w:jc w:val="both"/>
        <w:rPr>
          <w:kern w:val="2"/>
          <w:rtl/>
          <w14:ligatures w14:val="standardContextual"/>
        </w:rPr>
      </w:pPr>
      <w:r w:rsidRPr="009A4D14">
        <w:rPr>
          <w:rFonts w:hint="cs"/>
          <w:kern w:val="2"/>
          <w:rtl/>
          <w14:ligatures w14:val="standardContextual"/>
        </w:rPr>
        <w:t>האיגוד מביע מחאה רבתי על האקט שננקט כלפי ד"ר רולניק. אנו חוששים וחרדים לבריאות הנפשית</w:t>
      </w:r>
      <w:r w:rsidR="00D23C39">
        <w:rPr>
          <w:rFonts w:hint="cs"/>
          <w:kern w:val="2"/>
          <w:rtl/>
          <w14:ligatures w14:val="standardContextual"/>
        </w:rPr>
        <w:t xml:space="preserve"> וה</w:t>
      </w:r>
      <w:r w:rsidR="001F7BC1" w:rsidRPr="009A4D14">
        <w:rPr>
          <w:rFonts w:hint="cs"/>
          <w:kern w:val="2"/>
          <w:rtl/>
          <w14:ligatures w14:val="standardContextual"/>
        </w:rPr>
        <w:t>חוסן הנפשי</w:t>
      </w:r>
      <w:r w:rsidRPr="009A4D14">
        <w:rPr>
          <w:rFonts w:hint="cs"/>
          <w:kern w:val="2"/>
          <w:rtl/>
          <w14:ligatures w14:val="standardContextual"/>
        </w:rPr>
        <w:t xml:space="preserve"> של העם בהימצאות תחת טרור שלטוני אשר מגביל את חופש הדעה והביטוי. </w:t>
      </w:r>
    </w:p>
    <w:p w14:paraId="7A154A7C" w14:textId="38B7508E" w:rsidR="00484C97" w:rsidRPr="009A4D14" w:rsidRDefault="008B44BC" w:rsidP="00484C97">
      <w:pPr>
        <w:jc w:val="both"/>
        <w:rPr>
          <w:kern w:val="2"/>
          <w:rtl/>
          <w14:ligatures w14:val="standardContextual"/>
        </w:rPr>
      </w:pPr>
      <w:r w:rsidRPr="009A4D14">
        <w:rPr>
          <w:rFonts w:hint="cs"/>
          <w:kern w:val="2"/>
          <w:rtl/>
          <w14:ligatures w14:val="standardContextual"/>
        </w:rPr>
        <w:t>אנו מצפים ש</w:t>
      </w:r>
      <w:r w:rsidR="00484C97" w:rsidRPr="009A4D14">
        <w:rPr>
          <w:rFonts w:hint="cs"/>
          <w:kern w:val="2"/>
          <w:rtl/>
          <w14:ligatures w14:val="standardContextual"/>
        </w:rPr>
        <w:t xml:space="preserve">עובד ציבור אשר מקדיש מזמנו ותורם לציבור </w:t>
      </w:r>
      <w:r w:rsidRPr="009A4D14">
        <w:rPr>
          <w:rFonts w:hint="cs"/>
          <w:kern w:val="2"/>
          <w:rtl/>
          <w14:ligatures w14:val="standardContextual"/>
        </w:rPr>
        <w:t>גם בכך ש</w:t>
      </w:r>
      <w:r w:rsidR="001F7BC1" w:rsidRPr="009A4D14">
        <w:rPr>
          <w:rFonts w:hint="cs"/>
          <w:kern w:val="2"/>
          <w:rtl/>
          <w14:ligatures w14:val="standardContextual"/>
        </w:rPr>
        <w:t xml:space="preserve">הוא </w:t>
      </w:r>
      <w:r w:rsidR="00484C97" w:rsidRPr="009A4D14">
        <w:rPr>
          <w:rFonts w:hint="cs"/>
          <w:kern w:val="2"/>
          <w:rtl/>
          <w14:ligatures w14:val="standardContextual"/>
        </w:rPr>
        <w:t xml:space="preserve">מתריע </w:t>
      </w:r>
      <w:r w:rsidRPr="009A4D14">
        <w:rPr>
          <w:rFonts w:hint="cs"/>
          <w:kern w:val="2"/>
          <w:rtl/>
          <w14:ligatures w14:val="standardContextual"/>
        </w:rPr>
        <w:t xml:space="preserve">על </w:t>
      </w:r>
      <w:r w:rsidR="00484C97" w:rsidRPr="009A4D14">
        <w:rPr>
          <w:rFonts w:hint="cs"/>
          <w:kern w:val="2"/>
          <w:rtl/>
          <w14:ligatures w14:val="standardContextual"/>
        </w:rPr>
        <w:t xml:space="preserve">תהליכים </w:t>
      </w:r>
      <w:r w:rsidRPr="009A4D14">
        <w:rPr>
          <w:rFonts w:hint="cs"/>
          <w:kern w:val="2"/>
          <w:rtl/>
          <w14:ligatures w14:val="standardContextual"/>
        </w:rPr>
        <w:t>ה</w:t>
      </w:r>
      <w:r w:rsidR="00484C97" w:rsidRPr="009A4D14">
        <w:rPr>
          <w:rFonts w:hint="cs"/>
          <w:kern w:val="2"/>
          <w:rtl/>
          <w14:ligatures w14:val="standardContextual"/>
        </w:rPr>
        <w:t>מחבלים בבריאותם ורווחתם של ה</w:t>
      </w:r>
      <w:r w:rsidRPr="009A4D14">
        <w:rPr>
          <w:rFonts w:hint="cs"/>
          <w:kern w:val="2"/>
          <w:rtl/>
          <w14:ligatures w14:val="standardContextual"/>
        </w:rPr>
        <w:t>אזרח</w:t>
      </w:r>
      <w:r w:rsidR="00484C97" w:rsidRPr="009A4D14">
        <w:rPr>
          <w:rFonts w:hint="cs"/>
          <w:kern w:val="2"/>
          <w:rtl/>
          <w14:ligatures w14:val="standardContextual"/>
        </w:rPr>
        <w:t>ים,</w:t>
      </w:r>
      <w:r w:rsidRPr="009A4D14">
        <w:rPr>
          <w:rFonts w:hint="cs"/>
          <w:kern w:val="2"/>
          <w:rtl/>
          <w14:ligatures w14:val="standardContextual"/>
        </w:rPr>
        <w:t xml:space="preserve"> יזכה לגיבוי</w:t>
      </w:r>
      <w:r w:rsidR="00484C97" w:rsidRPr="009A4D14">
        <w:rPr>
          <w:rFonts w:hint="cs"/>
          <w:kern w:val="2"/>
          <w:rtl/>
          <w14:ligatures w14:val="standardContextual"/>
        </w:rPr>
        <w:t xml:space="preserve"> ולא ל</w:t>
      </w:r>
      <w:r w:rsidRPr="009A4D14">
        <w:rPr>
          <w:rFonts w:hint="cs"/>
          <w:kern w:val="2"/>
          <w:rtl/>
          <w14:ligatures w14:val="standardContextual"/>
        </w:rPr>
        <w:t>נתינ</w:t>
      </w:r>
      <w:r w:rsidR="00484C97" w:rsidRPr="009A4D14">
        <w:rPr>
          <w:rFonts w:hint="cs"/>
          <w:kern w:val="2"/>
          <w:rtl/>
          <w14:ligatures w14:val="standardContextual"/>
        </w:rPr>
        <w:t>ת יד למדיניות של השתקה ואיום על הבעת דעות.</w:t>
      </w:r>
    </w:p>
    <w:p w14:paraId="15301F94" w14:textId="24282084" w:rsidR="008E64B4" w:rsidRPr="009A4D14" w:rsidRDefault="008E64B4" w:rsidP="008E64B4">
      <w:pPr>
        <w:jc w:val="both"/>
        <w:rPr>
          <w:kern w:val="2"/>
          <w:rtl/>
          <w14:ligatures w14:val="standardContextual"/>
        </w:rPr>
      </w:pPr>
      <w:r w:rsidRPr="009A4D14">
        <w:rPr>
          <w:rFonts w:hint="cs"/>
          <w:kern w:val="2"/>
          <w:rtl/>
          <w14:ligatures w14:val="standardContextual"/>
        </w:rPr>
        <w:t>וועד האיגוד וחבריו חוברים לכל המגנים התנהלות זו.</w:t>
      </w:r>
    </w:p>
    <w:p w14:paraId="50BEE635" w14:textId="77777777" w:rsidR="009A4D14" w:rsidRDefault="009A4D14" w:rsidP="008E64B4">
      <w:pPr>
        <w:ind w:left="3600"/>
        <w:jc w:val="both"/>
        <w:rPr>
          <w:kern w:val="2"/>
          <w:rtl/>
          <w14:ligatures w14:val="standardContextual"/>
        </w:rPr>
      </w:pPr>
    </w:p>
    <w:p w14:paraId="6664DDC3" w14:textId="46B7B400" w:rsidR="008E64B4" w:rsidRPr="009A4D14" w:rsidRDefault="009A4D14" w:rsidP="008E64B4">
      <w:pPr>
        <w:ind w:left="3600"/>
        <w:jc w:val="both"/>
        <w:rPr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             </w:t>
      </w:r>
      <w:r w:rsidR="008E64B4" w:rsidRPr="009A4D14">
        <w:rPr>
          <w:rFonts w:hint="cs"/>
          <w:kern w:val="2"/>
          <w:rtl/>
          <w14:ligatures w14:val="standardContextual"/>
        </w:rPr>
        <w:t>פרופ' לילי רוטשילד</w:t>
      </w:r>
      <w:r>
        <w:rPr>
          <w:rFonts w:hint="cs"/>
          <w:kern w:val="2"/>
          <w:rtl/>
          <w14:ligatures w14:val="standardContextual"/>
        </w:rPr>
        <w:t xml:space="preserve"> יקר</w:t>
      </w:r>
    </w:p>
    <w:p w14:paraId="21B96424" w14:textId="46F386E4" w:rsidR="008E64B4" w:rsidRPr="001F7BC1" w:rsidRDefault="008E64B4" w:rsidP="001F7BC1">
      <w:pPr>
        <w:ind w:left="3600"/>
        <w:jc w:val="both"/>
        <w:rPr>
          <w:kern w:val="2"/>
          <w:rtl/>
          <w14:ligatures w14:val="standardContextual"/>
        </w:rPr>
      </w:pPr>
      <w:r w:rsidRPr="009A4D14">
        <w:rPr>
          <w:rFonts w:hint="cs"/>
          <w:kern w:val="2"/>
          <w:rtl/>
          <w14:ligatures w14:val="standardContextual"/>
        </w:rPr>
        <w:t>בשם וועד האיגוד הישראלי לפסיכותרפיה וחבריו</w:t>
      </w:r>
    </w:p>
    <w:p w14:paraId="60436AC1" w14:textId="77777777" w:rsidR="008E64B4" w:rsidRPr="001F7BC1" w:rsidRDefault="008E64B4" w:rsidP="008E64B4">
      <w:pPr>
        <w:spacing w:after="0" w:line="276" w:lineRule="auto"/>
        <w:jc w:val="center"/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</w:pP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ת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>.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ד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. 926 </w:t>
      </w:r>
      <w:proofErr w:type="spellStart"/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קרית</w:t>
      </w:r>
      <w:proofErr w:type="spellEnd"/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אונו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 5510702 </w:t>
      </w:r>
      <w:proofErr w:type="spellStart"/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</w:rPr>
        <w:t>P.O.Box</w:t>
      </w:r>
      <w:proofErr w:type="spellEnd"/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</w:rPr>
        <w:t xml:space="preserve"> 926 </w:t>
      </w:r>
      <w:proofErr w:type="spellStart"/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</w:rPr>
        <w:t>Kiryat</w:t>
      </w:r>
      <w:proofErr w:type="spellEnd"/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</w:rPr>
        <w:t xml:space="preserve"> Ono 5510702 *  ISRAEL</w:t>
      </w:r>
    </w:p>
    <w:p w14:paraId="1563585D" w14:textId="77777777" w:rsidR="008E64B4" w:rsidRPr="001F7BC1" w:rsidRDefault="008E64B4" w:rsidP="008E64B4">
      <w:pPr>
        <w:spacing w:after="0" w:line="276" w:lineRule="auto"/>
        <w:jc w:val="center"/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</w:pP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טל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>: 03-7369051 - 972-3-7369051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</w:rPr>
        <w:t>Tel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:  *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פקס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-153-3-7369051 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</w:rPr>
        <w:t>Fax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>:</w:t>
      </w:r>
    </w:p>
    <w:p w14:paraId="1F41B0FE" w14:textId="77777777" w:rsidR="008E64B4" w:rsidRPr="001F7BC1" w:rsidRDefault="008E64B4" w:rsidP="008E64B4">
      <w:pPr>
        <w:spacing w:after="0" w:line="276" w:lineRule="auto"/>
        <w:jc w:val="center"/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</w:pP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דוא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>"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ל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–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איגוד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ישראלי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לפסיכותרפיה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: 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</w:rPr>
        <w:t>iapsych@013net.net e-mail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>:</w:t>
      </w:r>
    </w:p>
    <w:p w14:paraId="31DB8873" w14:textId="703911B0" w:rsidR="0021779B" w:rsidRPr="001F7BC1" w:rsidRDefault="008E64B4" w:rsidP="008E64B4">
      <w:pPr>
        <w:spacing w:after="0" w:line="276" w:lineRule="auto"/>
        <w:jc w:val="center"/>
        <w:rPr>
          <w:sz w:val="16"/>
          <w:szCs w:val="16"/>
        </w:rPr>
      </w:pP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אתר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אינטרנט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–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איגוד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ישראלי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 xml:space="preserve"> </w:t>
      </w:r>
      <w:r w:rsidRPr="001F7BC1">
        <w:rPr>
          <w:rFonts w:ascii="Arial" w:eastAsia="Calibri" w:hAnsi="Arial" w:cs="Arial" w:hint="cs"/>
          <w:color w:val="8496B0" w:themeColor="text2" w:themeTint="99"/>
          <w:sz w:val="16"/>
          <w:szCs w:val="16"/>
          <w:rtl/>
        </w:rPr>
        <w:t>לפסיכותרפיה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>: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</w:rPr>
        <w:t>www.israpsych.org  website</w:t>
      </w:r>
      <w:r w:rsidRPr="001F7BC1">
        <w:rPr>
          <w:rFonts w:ascii="Arial" w:eastAsia="Calibri" w:hAnsi="Arial" w:cs="Arial"/>
          <w:color w:val="8496B0" w:themeColor="text2" w:themeTint="99"/>
          <w:sz w:val="16"/>
          <w:szCs w:val="16"/>
          <w:rtl/>
        </w:rPr>
        <w:t>:</w:t>
      </w:r>
    </w:p>
    <w:sectPr w:rsidR="0021779B" w:rsidRPr="001F7BC1" w:rsidSect="00890A0F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B1C26" w14:textId="77777777" w:rsidR="00806614" w:rsidRDefault="00806614">
      <w:pPr>
        <w:spacing w:after="0" w:line="240" w:lineRule="auto"/>
      </w:pPr>
      <w:r>
        <w:separator/>
      </w:r>
    </w:p>
  </w:endnote>
  <w:endnote w:type="continuationSeparator" w:id="0">
    <w:p w14:paraId="777FDA11" w14:textId="77777777" w:rsidR="00806614" w:rsidRDefault="0080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689BA" w14:textId="77777777" w:rsidR="00806614" w:rsidRDefault="00806614">
      <w:pPr>
        <w:spacing w:after="0" w:line="240" w:lineRule="auto"/>
      </w:pPr>
      <w:r>
        <w:separator/>
      </w:r>
    </w:p>
  </w:footnote>
  <w:footnote w:type="continuationSeparator" w:id="0">
    <w:p w14:paraId="3579807A" w14:textId="77777777" w:rsidR="00806614" w:rsidRDefault="0080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542F0" w14:textId="77777777" w:rsidR="00083A6A" w:rsidRDefault="00083A6A" w:rsidP="00723C31">
    <w:pPr>
      <w:spacing w:after="0" w:line="240" w:lineRule="auto"/>
      <w:rPr>
        <w:rFonts w:ascii="Arial" w:eastAsia="Calibri" w:hAnsi="Arial" w:cs="Arial"/>
        <w:color w:val="1F4E79"/>
        <w:sz w:val="24"/>
        <w:szCs w:val="24"/>
        <w:rtl/>
      </w:rPr>
    </w:pPr>
  </w:p>
  <w:p w14:paraId="0D75A544" w14:textId="77777777" w:rsidR="00083A6A" w:rsidRPr="00953FF3" w:rsidRDefault="00083A6A" w:rsidP="00723C31">
    <w:pPr>
      <w:spacing w:after="0" w:line="240" w:lineRule="auto"/>
      <w:jc w:val="center"/>
      <w:rPr>
        <w:rFonts w:ascii="Arial" w:eastAsia="Calibri" w:hAnsi="Arial" w:cs="Arial"/>
        <w:sz w:val="20"/>
        <w:szCs w:val="20"/>
        <w:rtl/>
      </w:rPr>
    </w:pPr>
  </w:p>
  <w:p w14:paraId="7551DE64" w14:textId="77777777" w:rsidR="00083A6A" w:rsidRPr="00953FF3" w:rsidRDefault="00083A6A">
    <w:pPr>
      <w:pStyle w:val="Header"/>
      <w:rPr>
        <w:sz w:val="20"/>
        <w:szCs w:val="20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B4"/>
    <w:rsid w:val="00050C59"/>
    <w:rsid w:val="00083A6A"/>
    <w:rsid w:val="001231DC"/>
    <w:rsid w:val="00132C56"/>
    <w:rsid w:val="001F7BC1"/>
    <w:rsid w:val="0021779B"/>
    <w:rsid w:val="003355BC"/>
    <w:rsid w:val="00484C97"/>
    <w:rsid w:val="005755C2"/>
    <w:rsid w:val="0066489B"/>
    <w:rsid w:val="00732D29"/>
    <w:rsid w:val="00806614"/>
    <w:rsid w:val="00890A0F"/>
    <w:rsid w:val="008B44BC"/>
    <w:rsid w:val="008E64B4"/>
    <w:rsid w:val="009A4D14"/>
    <w:rsid w:val="00A46F65"/>
    <w:rsid w:val="00A4773C"/>
    <w:rsid w:val="00A51A77"/>
    <w:rsid w:val="00AF6B37"/>
    <w:rsid w:val="00BD324B"/>
    <w:rsid w:val="00D23C39"/>
    <w:rsid w:val="00D561CC"/>
    <w:rsid w:val="00DF2C09"/>
    <w:rsid w:val="00E74734"/>
    <w:rsid w:val="00EE7F3F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EF42"/>
  <w15:chartTrackingRefBased/>
  <w15:docId w15:val="{C8C486D1-B119-4478-962F-3F8E93A4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4B4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4B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6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4B4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2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0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09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09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8B44B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ziv@csc.gov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נעמה בר שדה</dc:creator>
  <cp:keywords/>
  <dc:description/>
  <cp:lastModifiedBy>HP Inc.</cp:lastModifiedBy>
  <cp:revision>2</cp:revision>
  <dcterms:created xsi:type="dcterms:W3CDTF">2023-11-17T08:38:00Z</dcterms:created>
  <dcterms:modified xsi:type="dcterms:W3CDTF">2023-11-17T08:38:00Z</dcterms:modified>
</cp:coreProperties>
</file>